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2810F719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#11</w:t>
      </w:r>
      <w:r w:rsidR="00F30CA9">
        <w:rPr>
          <w:bCs/>
          <w:noProof w:val="0"/>
          <w:sz w:val="24"/>
          <w:szCs w:val="24"/>
        </w:rPr>
        <w:t>9</w:t>
      </w:r>
      <w:r w:rsidRPr="00DD23B7">
        <w:rPr>
          <w:bCs/>
          <w:noProof w:val="0"/>
          <w:sz w:val="24"/>
          <w:szCs w:val="24"/>
        </w:rP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00607A7F">
        <w:rPr>
          <w:bCs/>
          <w:noProof w:val="0"/>
          <w:sz w:val="24"/>
          <w:szCs w:val="24"/>
        </w:rPr>
        <w:t>24</w:t>
      </w:r>
      <w:r w:rsidR="00F57AB0">
        <w:rPr>
          <w:bCs/>
          <w:noProof w:val="0"/>
          <w:sz w:val="24"/>
          <w:szCs w:val="24"/>
        </w:rPr>
        <w:t>10509</w:t>
      </w:r>
    </w:p>
    <w:bookmarkEnd w:id="0"/>
    <w:bookmarkEnd w:id="1"/>
    <w:p w14:paraId="3591D07B" w14:textId="7C700259" w:rsidR="00607A7F" w:rsidRPr="00137C44" w:rsidRDefault="00F30CA9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Orlando</w:t>
      </w:r>
      <w:r w:rsidR="000D3A9F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B5317E" w:rsidRPr="00137C44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Pr="00F30CA9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22</w:t>
      </w:r>
      <w:r w:rsidRPr="00F30CA9">
        <w:rPr>
          <w:bCs/>
          <w:noProof w:val="0"/>
          <w:sz w:val="24"/>
          <w:szCs w:val="24"/>
          <w:vertAlign w:val="superscript"/>
        </w:rPr>
        <w:t>nd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Novemb</w:t>
      </w:r>
      <w:r w:rsidR="000D3A9F" w:rsidRPr="00137C44">
        <w:rPr>
          <w:bCs/>
          <w:noProof w:val="0"/>
          <w:sz w:val="24"/>
          <w:szCs w:val="24"/>
        </w:rPr>
        <w:t>er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2024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3" w14:textId="2559EE59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F30CA9" w:rsidRPr="00F30CA9">
        <w:rPr>
          <w:rFonts w:ascii="Arial" w:hAnsi="Arial" w:cs="Arial"/>
          <w:b/>
          <w:bCs/>
          <w:sz w:val="24"/>
          <w:lang w:val="en-US"/>
        </w:rPr>
        <w:t>Multi-cell PUSCH/PDSCH scheduling with a single DCI</w:t>
      </w:r>
    </w:p>
    <w:p w14:paraId="51D9ABDA" w14:textId="278F3DD4" w:rsidR="00F30CA9" w:rsidRDefault="00F30CA9" w:rsidP="00F30CA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MediaTek Inc.</w:t>
      </w:r>
    </w:p>
    <w:p w14:paraId="01BAF9B2" w14:textId="61B854E6" w:rsidR="00F30CA9" w:rsidRDefault="00F30CA9" w:rsidP="00F30CA9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  <w:t>9.12.1</w:t>
      </w:r>
    </w:p>
    <w:p w14:paraId="06460424" w14:textId="701703F2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3E60EC06" w14:textId="3BE0333A" w:rsidR="000D3A9F" w:rsidRPr="000D3A9F" w:rsidRDefault="00F30CA9" w:rsidP="000D3A9F">
      <w:pPr>
        <w:rPr>
          <w:lang w:val="en-US"/>
        </w:rPr>
      </w:pPr>
      <w:bookmarkStart w:id="2" w:name="_Hlk510705081"/>
      <w:r>
        <w:rPr>
          <w:lang w:val="en-US"/>
        </w:rPr>
        <w:t>This document discusses some of the open issues for the Multicarrier enhancement Phase 2 Work Item and makes some corresponding proposals</w:t>
      </w:r>
      <w:r w:rsidR="000D3A9F">
        <w:rPr>
          <w:lang w:val="en-US"/>
        </w:rPr>
        <w:t>.</w:t>
      </w:r>
    </w:p>
    <w:bookmarkEnd w:id="2"/>
    <w:p w14:paraId="2EC8B964" w14:textId="1BFD0602" w:rsidR="004373AD" w:rsidRPr="000D3A9F" w:rsidRDefault="00CB516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337D041" w14:textId="2870A387" w:rsidR="00054A65" w:rsidRPr="00F30CA9" w:rsidRDefault="00EE10A5" w:rsidP="00BA7890">
      <w:pPr>
        <w:pStyle w:val="Heading2"/>
        <w:rPr>
          <w:lang w:val="en-US"/>
        </w:rPr>
      </w:pPr>
      <w:r>
        <w:rPr>
          <w:lang w:val="en-US"/>
        </w:rPr>
        <w:t>Multi</w:t>
      </w:r>
      <w:r w:rsidR="00A31C2A">
        <w:rPr>
          <w:lang w:val="en-US"/>
        </w:rPr>
        <w:t xml:space="preserve">ple scheduled </w:t>
      </w:r>
      <w:r>
        <w:rPr>
          <w:lang w:val="en-US"/>
        </w:rPr>
        <w:t>SCS s</w:t>
      </w:r>
      <w:r w:rsidR="00A31C2A">
        <w:rPr>
          <w:lang w:val="en-US"/>
        </w:rPr>
        <w:t xml:space="preserve">upported </w:t>
      </w:r>
      <w:proofErr w:type="gramStart"/>
      <w:r w:rsidR="00A31C2A">
        <w:rPr>
          <w:lang w:val="en-US"/>
        </w:rPr>
        <w:t>combinations</w:t>
      </w:r>
      <w:proofErr w:type="gramEnd"/>
    </w:p>
    <w:p w14:paraId="18F9925E" w14:textId="0D991DBC" w:rsidR="00F30CA9" w:rsidRPr="00F30CA9" w:rsidRDefault="00EE10A5" w:rsidP="003F7DFC">
      <w:pPr>
        <w:rPr>
          <w:lang w:val="en-US"/>
        </w:rPr>
      </w:pPr>
      <w:r>
        <w:rPr>
          <w:lang w:val="en-US"/>
        </w:rPr>
        <w:t>At RAN1#118bis,</w:t>
      </w:r>
      <w:r w:rsidR="00F30CA9" w:rsidRPr="00F30CA9">
        <w:rPr>
          <w:lang w:val="en-US"/>
        </w:rPr>
        <w:t xml:space="preserve"> the following was agreed:</w:t>
      </w:r>
    </w:p>
    <w:p w14:paraId="6211A453" w14:textId="77777777" w:rsidR="00F30CA9" w:rsidRDefault="00F30CA9" w:rsidP="00F30CA9">
      <w:pPr>
        <w:snapToGrid w:val="0"/>
        <w:rPr>
          <w:rFonts w:ascii="Times" w:eastAsia="DengXian" w:hAnsi="Times"/>
          <w:highlight w:val="green"/>
        </w:rPr>
      </w:pPr>
      <w:r>
        <w:rPr>
          <w:rFonts w:ascii="Times" w:eastAsia="DengXian" w:hAnsi="Times"/>
          <w:highlight w:val="green"/>
        </w:rPr>
        <w:t>Agreement</w:t>
      </w:r>
    </w:p>
    <w:p w14:paraId="59D9E316" w14:textId="77777777" w:rsidR="00F30CA9" w:rsidRDefault="00F30CA9" w:rsidP="00F30CA9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</w:rPr>
      </w:pPr>
      <w:r>
        <w:rPr>
          <w:rFonts w:ascii="Times" w:eastAsia="DengXian" w:hAnsi="Times"/>
          <w:bCs/>
          <w:szCs w:val="16"/>
        </w:rPr>
        <w:t xml:space="preserve">Consider at least the case that up to two different SCS can be scheduled by a DCI </w:t>
      </w:r>
      <w:r>
        <w:rPr>
          <w:rFonts w:ascii="Times" w:eastAsia="MS Mincho" w:hAnsi="Times"/>
          <w:bCs/>
          <w:color w:val="000000"/>
          <w:lang w:eastAsia="ja-JP"/>
        </w:rPr>
        <w:t>format 0_3/1_3 in Rel-19</w:t>
      </w:r>
      <w:r>
        <w:rPr>
          <w:rFonts w:ascii="Times" w:eastAsia="DengXian" w:hAnsi="Times"/>
          <w:bCs/>
          <w:szCs w:val="16"/>
        </w:rPr>
        <w:t>.</w:t>
      </w:r>
    </w:p>
    <w:p w14:paraId="16E9A227" w14:textId="77777777" w:rsidR="00F30CA9" w:rsidRDefault="00F30CA9" w:rsidP="00F30CA9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color w:val="000000"/>
        </w:rPr>
      </w:pPr>
      <w:r>
        <w:rPr>
          <w:rFonts w:ascii="Times" w:eastAsia="DengXian" w:hAnsi="Times"/>
          <w:bCs/>
          <w:color w:val="000000"/>
        </w:rPr>
        <w:t xml:space="preserve">Consider at least the following cases for scheduled cells in Rel-19: </w:t>
      </w:r>
    </w:p>
    <w:p w14:paraId="1BFE7FDF" w14:textId="77777777" w:rsidR="00F30CA9" w:rsidRDefault="00F30CA9" w:rsidP="00F30CA9">
      <w:pPr>
        <w:numPr>
          <w:ilvl w:val="0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Case 1: A DCI format 0_3/1_3 scheduling PUSCHs/PDSCHs on FR1 licensed FDD cell(s) with SCS1 and FR1 licensed TDD cell(s) with SCS2.</w:t>
      </w:r>
    </w:p>
    <w:p w14:paraId="0D7C4F5A" w14:textId="77777777" w:rsidR="00F30CA9" w:rsidRDefault="00F30CA9" w:rsidP="00F30CA9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SCS1 can be same or different to SCS2.</w:t>
      </w:r>
    </w:p>
    <w:p w14:paraId="74FCF227" w14:textId="77777777" w:rsidR="00F30CA9" w:rsidRDefault="00F30CA9" w:rsidP="00F30CA9">
      <w:pPr>
        <w:numPr>
          <w:ilvl w:val="0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 xml:space="preserve">Case 2: A DCI format 0_3/1_3 scheduling PUSCHs/PDSCHs on FR1 licensed FDD cell(s) with SCS1 and FR2-1 cell(s) with SCS2. </w:t>
      </w:r>
    </w:p>
    <w:p w14:paraId="26E2C6CB" w14:textId="77777777" w:rsidR="00F30CA9" w:rsidRDefault="00F30CA9" w:rsidP="00F30CA9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SCS1 can be same or different to SCS2.</w:t>
      </w:r>
    </w:p>
    <w:p w14:paraId="64F120B4" w14:textId="77777777" w:rsidR="00F30CA9" w:rsidRDefault="00F30CA9" w:rsidP="00F30CA9">
      <w:pPr>
        <w:numPr>
          <w:ilvl w:val="0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 xml:space="preserve">Case 3: A DCI format 0_3/1_3 scheduling PUSCHs/PDSCHs on FR1 licensed TDD cell(s) with SCS1 and FR2-1 cell(s) with SCS2. </w:t>
      </w:r>
    </w:p>
    <w:p w14:paraId="118073C2" w14:textId="77777777" w:rsidR="00F30CA9" w:rsidRDefault="00F30CA9" w:rsidP="00F30CA9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SCS1 can be same or different to SCS2.</w:t>
      </w:r>
    </w:p>
    <w:p w14:paraId="07E58F34" w14:textId="77777777" w:rsidR="00F30CA9" w:rsidRDefault="00F30CA9" w:rsidP="00F30CA9">
      <w:pPr>
        <w:numPr>
          <w:ilvl w:val="0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Case 4: A DCI format 0_3/1_3 scheduling PUSCHs/PDSCHs on FR1 licensed FDD cell(s) with different SCS.</w:t>
      </w:r>
    </w:p>
    <w:p w14:paraId="0CB37A70" w14:textId="77777777" w:rsidR="00F30CA9" w:rsidRDefault="00F30CA9" w:rsidP="00F30CA9">
      <w:pPr>
        <w:numPr>
          <w:ilvl w:val="0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color w:val="000000"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Case 5: A DCI format 0_3/1_3 scheduling PUSCHs/PDSCHs on FR1 licensed TDD cell(s) with different SCS.</w:t>
      </w:r>
    </w:p>
    <w:p w14:paraId="70B3A1EB" w14:textId="093B6C2E" w:rsidR="00F30CA9" w:rsidRPr="00337BF7" w:rsidRDefault="00F30CA9" w:rsidP="003F7DFC">
      <w:pPr>
        <w:numPr>
          <w:ilvl w:val="0"/>
          <w:numId w:val="8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lang w:eastAsia="ja-JP"/>
        </w:rPr>
      </w:pPr>
      <w:r>
        <w:rPr>
          <w:rFonts w:ascii="Times" w:eastAsia="MS Mincho" w:hAnsi="Times"/>
          <w:bCs/>
          <w:color w:val="000000"/>
          <w:lang w:eastAsia="ja-JP"/>
        </w:rPr>
        <w:t>Case 6: A DCI format 0_3/1_3 scheduling PUSCHs/PDSCHs on FR2-1 cell(</w:t>
      </w:r>
      <w:r>
        <w:rPr>
          <w:rFonts w:ascii="Times" w:eastAsia="MS Mincho" w:hAnsi="Times"/>
          <w:bCs/>
          <w:lang w:eastAsia="ja-JP"/>
        </w:rPr>
        <w:t xml:space="preserve">s) with different SCS. </w:t>
      </w:r>
    </w:p>
    <w:p w14:paraId="441115F0" w14:textId="7C9C71CA" w:rsidR="00F30CA9" w:rsidRPr="00113EA0" w:rsidRDefault="00113EA0" w:rsidP="00337BF7">
      <w:pPr>
        <w:spacing w:before="120"/>
      </w:pPr>
      <w:r w:rsidRPr="00113EA0">
        <w:t>It would seem that at least for FR1+FR2 cases (2 and 3), the “same SCS” case does not exist in practical deployments and is unlikely to.</w:t>
      </w:r>
      <w:r>
        <w:t xml:space="preserve"> </w:t>
      </w:r>
      <w:r w:rsidRPr="00113EA0">
        <w:t>We also understand from discussions at RAN1#118bis that case 4 and 5 doesn’t exist in practical deployments</w:t>
      </w:r>
      <w:r w:rsidR="00991485">
        <w:t>, but this may need confirmation</w:t>
      </w:r>
      <w:r w:rsidRPr="00113EA0">
        <w:t xml:space="preserve">. If so, then it would follow that Case 1 with “same SCS” would not exist either. </w:t>
      </w:r>
    </w:p>
    <w:p w14:paraId="21395861" w14:textId="63DDD837" w:rsidR="00337BF7" w:rsidRDefault="00113EA0" w:rsidP="00337BF7">
      <w:pPr>
        <w:spacing w:after="240"/>
        <w:rPr>
          <w:b/>
          <w:bCs/>
        </w:rPr>
      </w:pPr>
      <w:r w:rsidRPr="00EE10A5">
        <w:rPr>
          <w:b/>
          <w:bCs/>
          <w:u w:val="single"/>
        </w:rPr>
        <w:t>Observation 1</w:t>
      </w:r>
      <w:r>
        <w:rPr>
          <w:b/>
          <w:bCs/>
        </w:rPr>
        <w:t xml:space="preserve">: </w:t>
      </w:r>
      <w:r w:rsidR="00EE10A5">
        <w:rPr>
          <w:b/>
          <w:bCs/>
        </w:rPr>
        <w:t>Some of the multi-SCS scenarios included in the agreement at R1-118bis are not practically used. A further</w:t>
      </w:r>
      <w:r>
        <w:rPr>
          <w:b/>
          <w:bCs/>
        </w:rPr>
        <w:t xml:space="preserve"> review of the </w:t>
      </w:r>
      <w:r w:rsidR="00991485">
        <w:rPr>
          <w:b/>
          <w:bCs/>
        </w:rPr>
        <w:t>“</w:t>
      </w:r>
      <w:proofErr w:type="gramStart"/>
      <w:r w:rsidR="00991485">
        <w:rPr>
          <w:b/>
          <w:bCs/>
        </w:rPr>
        <w:t>practically-needed</w:t>
      </w:r>
      <w:proofErr w:type="gramEnd"/>
      <w:r w:rsidR="00991485">
        <w:rPr>
          <w:b/>
          <w:bCs/>
        </w:rPr>
        <w:t xml:space="preserve">” </w:t>
      </w:r>
      <w:r w:rsidR="00EE10A5">
        <w:rPr>
          <w:b/>
          <w:bCs/>
        </w:rPr>
        <w:t xml:space="preserve">multi-SCS </w:t>
      </w:r>
      <w:r>
        <w:rPr>
          <w:b/>
          <w:bCs/>
        </w:rPr>
        <w:t>scenarios would be useful</w:t>
      </w:r>
      <w:r w:rsidR="00EE10A5">
        <w:rPr>
          <w:b/>
          <w:bCs/>
        </w:rPr>
        <w:t xml:space="preserve"> before </w:t>
      </w:r>
      <w:r w:rsidR="00991485">
        <w:rPr>
          <w:b/>
          <w:bCs/>
        </w:rPr>
        <w:t>finalisation of the WI</w:t>
      </w:r>
      <w:r w:rsidR="00EE10A5">
        <w:rPr>
          <w:b/>
          <w:bCs/>
        </w:rPr>
        <w:t>.</w:t>
      </w:r>
    </w:p>
    <w:p w14:paraId="561BC0D4" w14:textId="01148BBD" w:rsidR="00EE10A5" w:rsidRPr="00EE10A5" w:rsidRDefault="00EE10A5" w:rsidP="00BA7890">
      <w:pPr>
        <w:pStyle w:val="Heading2"/>
      </w:pPr>
      <w:r w:rsidRPr="00EE10A5">
        <w:t>Supported multi-</w:t>
      </w:r>
      <w:proofErr w:type="spellStart"/>
      <w:r w:rsidRPr="00EE10A5">
        <w:t>PxSCH</w:t>
      </w:r>
      <w:proofErr w:type="spellEnd"/>
      <w:r w:rsidRPr="00EE10A5">
        <w:t xml:space="preserve"> </w:t>
      </w:r>
      <w:proofErr w:type="gramStart"/>
      <w:r w:rsidRPr="00EE10A5">
        <w:t>configurations</w:t>
      </w:r>
      <w:proofErr w:type="gramEnd"/>
    </w:p>
    <w:p w14:paraId="4AED86BF" w14:textId="089580E9" w:rsidR="00EE10A5" w:rsidRPr="00E50D1B" w:rsidRDefault="00EE10A5" w:rsidP="003F7DFC">
      <w:r w:rsidRPr="00E50D1B">
        <w:t xml:space="preserve">As highlighted at RAN1#118bis, current SC-DCI specifications support multi-PDSCH scheduling only in FR2 for 120kHz SCS, and multi-PUSCH scheduling for FR1 and FR2. In our view, this WI should not be used as a mechanism to create new scenarios beyond enabling MC-DCI usage. Therefore, it makes sense </w:t>
      </w:r>
      <w:r w:rsidR="00E50D1B" w:rsidRPr="00E50D1B">
        <w:t>for the same restrictions to be applicable for MC-DCI.</w:t>
      </w:r>
    </w:p>
    <w:p w14:paraId="281B2F4D" w14:textId="1E84F0D0" w:rsidR="00E50D1B" w:rsidRDefault="00E50D1B" w:rsidP="003F7DFC">
      <w:pPr>
        <w:rPr>
          <w:b/>
          <w:bCs/>
        </w:rPr>
      </w:pPr>
      <w:r w:rsidRPr="00E50D1B">
        <w:rPr>
          <w:b/>
          <w:bCs/>
          <w:u w:val="single"/>
        </w:rPr>
        <w:t>Proposal 1</w:t>
      </w:r>
      <w:r>
        <w:rPr>
          <w:b/>
          <w:bCs/>
        </w:rPr>
        <w:t xml:space="preserve">: Maintain the restriction for multi-PDSCH scenario applicability as for Rel-18,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multi-PDSCH </w:t>
      </w:r>
      <w:r w:rsidR="00991485">
        <w:rPr>
          <w:b/>
          <w:bCs/>
        </w:rPr>
        <w:t xml:space="preserve">scheduling </w:t>
      </w:r>
      <w:r>
        <w:rPr>
          <w:b/>
          <w:bCs/>
        </w:rPr>
        <w:t>is only appl</w:t>
      </w:r>
      <w:r w:rsidR="00991485">
        <w:rPr>
          <w:b/>
          <w:bCs/>
        </w:rPr>
        <w:t>icable</w:t>
      </w:r>
      <w:r>
        <w:rPr>
          <w:b/>
          <w:bCs/>
        </w:rPr>
        <w:t xml:space="preserve"> for FR2 120kHz SCS</w:t>
      </w:r>
      <w:r w:rsidR="00991485">
        <w:rPr>
          <w:b/>
          <w:bCs/>
        </w:rPr>
        <w:t xml:space="preserve"> for MC-DCI</w:t>
      </w:r>
      <w:r>
        <w:rPr>
          <w:b/>
          <w:bCs/>
        </w:rPr>
        <w:t>.</w:t>
      </w:r>
    </w:p>
    <w:p w14:paraId="349156CF" w14:textId="43CC61A2" w:rsidR="00E50D1B" w:rsidRPr="00E96985" w:rsidRDefault="00C358D4" w:rsidP="003F7DFC">
      <w:r>
        <w:lastRenderedPageBreak/>
        <w:t>I</w:t>
      </w:r>
      <w:r w:rsidR="00E50D1B" w:rsidRPr="00E96985">
        <w:t xml:space="preserve">n our view, </w:t>
      </w:r>
      <w:r w:rsidR="0017067F">
        <w:t xml:space="preserve">a larger number of </w:t>
      </w:r>
      <w:proofErr w:type="spellStart"/>
      <w:r w:rsidR="0017067F">
        <w:t>PxSCHs</w:t>
      </w:r>
      <w:proofErr w:type="spellEnd"/>
      <w:r w:rsidR="0017067F">
        <w:t xml:space="preserve"> may be needed for cells of higher SCS, and</w:t>
      </w:r>
      <w:r w:rsidR="0017067F" w:rsidRPr="00E96985">
        <w:t xml:space="preserve"> </w:t>
      </w:r>
      <w:r w:rsidR="00E50D1B" w:rsidRPr="00E96985">
        <w:t xml:space="preserve">it would seem unlikely that a single DCI would </w:t>
      </w:r>
      <w:r>
        <w:t>practically</w:t>
      </w:r>
      <w:r w:rsidR="0017067F">
        <w:t xml:space="preserve"> </w:t>
      </w:r>
      <w:r w:rsidR="00E50D1B" w:rsidRPr="00E96985">
        <w:t xml:space="preserve">need to schedule 4 cells x 8 slots </w:t>
      </w:r>
      <w:r w:rsidR="0051734D" w:rsidRPr="00E96985">
        <w:t xml:space="preserve">with the same DCI, even if that was possible within the 140 bits. </w:t>
      </w:r>
      <w:r w:rsidR="0017067F">
        <w:t xml:space="preserve">Further feedback from interested MNOs </w:t>
      </w:r>
      <w:r w:rsidR="00B929E6">
        <w:t>on needed scenarios would help,</w:t>
      </w:r>
      <w:r w:rsidR="0051734D" w:rsidRPr="00E96985">
        <w:t xml:space="preserve"> before considering “compression” solutions</w:t>
      </w:r>
      <w:r w:rsidR="00B929E6">
        <w:t xml:space="preserve"> that</w:t>
      </w:r>
      <w:r w:rsidR="0051734D" w:rsidRPr="00E96985">
        <w:t xml:space="preserve"> would also take much more time and effort in RAN1 (maybe too much for 4 meetings</w:t>
      </w:r>
      <w:r w:rsidR="0017067F">
        <w:t>)</w:t>
      </w:r>
      <w:r w:rsidR="0051734D" w:rsidRPr="00E96985">
        <w:t>.</w:t>
      </w:r>
      <w:r w:rsidR="00E50D1B" w:rsidRPr="00E96985">
        <w:t xml:space="preserve"> </w:t>
      </w:r>
    </w:p>
    <w:p w14:paraId="292F1F99" w14:textId="18729789" w:rsidR="00E96985" w:rsidRPr="00E96985" w:rsidRDefault="00E96985" w:rsidP="003F7DFC">
      <w:pPr>
        <w:rPr>
          <w:b/>
          <w:bCs/>
        </w:rPr>
      </w:pPr>
      <w:r>
        <w:rPr>
          <w:b/>
          <w:bCs/>
          <w:u w:val="single"/>
        </w:rPr>
        <w:t>Observation</w:t>
      </w:r>
      <w:r w:rsidR="00BA7890">
        <w:rPr>
          <w:b/>
          <w:bCs/>
          <w:u w:val="single"/>
        </w:rPr>
        <w:t xml:space="preserve"> 2</w:t>
      </w:r>
      <w:r w:rsidRPr="00E96985">
        <w:rPr>
          <w:b/>
          <w:bCs/>
        </w:rPr>
        <w:t xml:space="preserve">: </w:t>
      </w:r>
      <w:r w:rsidR="00991485">
        <w:rPr>
          <w:b/>
          <w:bCs/>
        </w:rPr>
        <w:t xml:space="preserve">Practical </w:t>
      </w:r>
      <w:r w:rsidR="0017067F">
        <w:rPr>
          <w:b/>
          <w:bCs/>
        </w:rPr>
        <w:t>MC-</w:t>
      </w:r>
      <w:r w:rsidR="00BA7890">
        <w:rPr>
          <w:b/>
          <w:bCs/>
        </w:rPr>
        <w:t xml:space="preserve">DCI support for </w:t>
      </w:r>
      <w:r w:rsidRPr="00E96985">
        <w:rPr>
          <w:b/>
          <w:bCs/>
        </w:rPr>
        <w:t xml:space="preserve">4 scheduled cells x 8 </w:t>
      </w:r>
      <w:proofErr w:type="spellStart"/>
      <w:r w:rsidRPr="00E96985">
        <w:rPr>
          <w:b/>
          <w:bCs/>
        </w:rPr>
        <w:t>PxSCHs</w:t>
      </w:r>
      <w:proofErr w:type="spellEnd"/>
      <w:r w:rsidRPr="00E96985">
        <w:rPr>
          <w:b/>
          <w:bCs/>
        </w:rPr>
        <w:t xml:space="preserve"> </w:t>
      </w:r>
      <w:r w:rsidR="00991485">
        <w:rPr>
          <w:b/>
          <w:bCs/>
        </w:rPr>
        <w:t>may not be</w:t>
      </w:r>
      <w:r w:rsidRPr="00E96985">
        <w:rPr>
          <w:b/>
          <w:bCs/>
        </w:rPr>
        <w:t xml:space="preserve"> practically </w:t>
      </w:r>
      <w:r w:rsidR="00991485">
        <w:rPr>
          <w:b/>
          <w:bCs/>
        </w:rPr>
        <w:t>important</w:t>
      </w:r>
      <w:r w:rsidRPr="00E96985">
        <w:rPr>
          <w:b/>
          <w:bCs/>
        </w:rPr>
        <w:t>.</w:t>
      </w:r>
    </w:p>
    <w:p w14:paraId="1612FE40" w14:textId="3768B0CE" w:rsidR="00337BF7" w:rsidRDefault="0051734D" w:rsidP="00337BF7">
      <w:pPr>
        <w:spacing w:after="240"/>
        <w:rPr>
          <w:b/>
          <w:bCs/>
        </w:rPr>
      </w:pPr>
      <w:r w:rsidRPr="00E96985">
        <w:rPr>
          <w:b/>
          <w:bCs/>
          <w:u w:val="single"/>
        </w:rPr>
        <w:t xml:space="preserve">Proposal </w:t>
      </w:r>
      <w:r w:rsidR="00B24E0C">
        <w:rPr>
          <w:b/>
          <w:bCs/>
          <w:u w:val="single"/>
        </w:rPr>
        <w:t>2</w:t>
      </w:r>
      <w:r>
        <w:rPr>
          <w:b/>
          <w:bCs/>
        </w:rPr>
        <w:t>:</w:t>
      </w:r>
      <w:r w:rsidR="00E96985">
        <w:rPr>
          <w:b/>
          <w:bCs/>
        </w:rPr>
        <w:t xml:space="preserve"> Avoid optimising the </w:t>
      </w:r>
      <w:r w:rsidR="00B929E6">
        <w:rPr>
          <w:b/>
          <w:bCs/>
        </w:rPr>
        <w:t xml:space="preserve">feature </w:t>
      </w:r>
      <w:r w:rsidR="00E96985">
        <w:rPr>
          <w:b/>
          <w:bCs/>
        </w:rPr>
        <w:t xml:space="preserve">for </w:t>
      </w:r>
      <w:r w:rsidR="00B929E6">
        <w:rPr>
          <w:b/>
          <w:bCs/>
        </w:rPr>
        <w:t>the theoretical highest order scenarios</w:t>
      </w:r>
      <w:r w:rsidR="00C5137E">
        <w:rPr>
          <w:b/>
          <w:bCs/>
        </w:rPr>
        <w:t xml:space="preserve"> of cells x </w:t>
      </w:r>
      <w:proofErr w:type="spellStart"/>
      <w:r w:rsidR="00C5137E">
        <w:rPr>
          <w:b/>
          <w:bCs/>
        </w:rPr>
        <w:t>PxSCHs</w:t>
      </w:r>
      <w:proofErr w:type="spellEnd"/>
      <w:r w:rsidR="00B929E6">
        <w:rPr>
          <w:b/>
          <w:bCs/>
        </w:rPr>
        <w:t>. F</w:t>
      </w:r>
      <w:r w:rsidR="00E96985">
        <w:rPr>
          <w:b/>
          <w:bCs/>
        </w:rPr>
        <w:t xml:space="preserve">ocus on </w:t>
      </w:r>
      <w:r w:rsidR="00B929E6">
        <w:rPr>
          <w:b/>
          <w:bCs/>
        </w:rPr>
        <w:t>identifying t</w:t>
      </w:r>
      <w:r w:rsidR="00E96985">
        <w:rPr>
          <w:b/>
          <w:bCs/>
        </w:rPr>
        <w:t>he real commercial</w:t>
      </w:r>
      <w:r w:rsidR="00C6500D">
        <w:rPr>
          <w:b/>
          <w:bCs/>
        </w:rPr>
        <w:t xml:space="preserve"> </w:t>
      </w:r>
      <w:r w:rsidR="00991485">
        <w:rPr>
          <w:b/>
          <w:bCs/>
        </w:rPr>
        <w:t xml:space="preserve">deployment </w:t>
      </w:r>
      <w:r w:rsidR="00C6500D">
        <w:rPr>
          <w:b/>
          <w:bCs/>
        </w:rPr>
        <w:t>need</w:t>
      </w:r>
      <w:r w:rsidR="00991485">
        <w:rPr>
          <w:b/>
          <w:bCs/>
        </w:rPr>
        <w:t xml:space="preserve">s </w:t>
      </w:r>
      <w:r w:rsidR="00BA7890">
        <w:rPr>
          <w:b/>
          <w:bCs/>
        </w:rPr>
        <w:t xml:space="preserve">before considering </w:t>
      </w:r>
      <w:r w:rsidR="0017067F">
        <w:rPr>
          <w:b/>
          <w:bCs/>
        </w:rPr>
        <w:t xml:space="preserve">further </w:t>
      </w:r>
      <w:r w:rsidR="00BA7890">
        <w:rPr>
          <w:b/>
          <w:bCs/>
        </w:rPr>
        <w:t>compress</w:t>
      </w:r>
      <w:r w:rsidR="00991485">
        <w:rPr>
          <w:b/>
          <w:bCs/>
        </w:rPr>
        <w:t>ion of</w:t>
      </w:r>
      <w:r w:rsidR="00BA7890">
        <w:rPr>
          <w:b/>
          <w:bCs/>
        </w:rPr>
        <w:t xml:space="preserve"> the </w:t>
      </w:r>
      <w:r w:rsidR="0017067F">
        <w:rPr>
          <w:b/>
          <w:bCs/>
        </w:rPr>
        <w:t>MC-</w:t>
      </w:r>
      <w:r w:rsidR="00BA7890">
        <w:rPr>
          <w:b/>
          <w:bCs/>
        </w:rPr>
        <w:t>DCI</w:t>
      </w:r>
      <w:r w:rsidR="00E96985">
        <w:rPr>
          <w:b/>
          <w:bCs/>
        </w:rPr>
        <w:t>.</w:t>
      </w:r>
    </w:p>
    <w:p w14:paraId="5AE62D02" w14:textId="7D2B524D" w:rsidR="000B312F" w:rsidRDefault="000B312F" w:rsidP="000B312F">
      <w:pPr>
        <w:pStyle w:val="Heading2"/>
      </w:pPr>
      <w:r>
        <w:t>HARQ-ACK timing determination for cells of different SCS</w:t>
      </w:r>
    </w:p>
    <w:p w14:paraId="743BE939" w14:textId="339B26EE" w:rsidR="00337BF7" w:rsidRDefault="000B312F" w:rsidP="003F7DFC">
      <w:r w:rsidRPr="000B312F">
        <w:t xml:space="preserve">It was highlighted in </w:t>
      </w:r>
      <w:r w:rsidR="00337BF7">
        <w:t>[1]</w:t>
      </w:r>
      <w:r w:rsidRPr="000B312F">
        <w:t xml:space="preserve"> at RAN1#118bis that the N1 values for different SCS would drive the need for some update to definitions regarding “reference PDSCH” for the case of multiple scheduled cells of different SCS.</w:t>
      </w:r>
      <w:r>
        <w:t xml:space="preserve"> </w:t>
      </w:r>
      <w:r w:rsidR="00337BF7">
        <w:t>We agree that some specification update would be needed to avoid tightening the PDSCH processing time requirement.</w:t>
      </w:r>
    </w:p>
    <w:p w14:paraId="4C729CD3" w14:textId="403EBC59" w:rsidR="00FD2490" w:rsidRDefault="00FD2490" w:rsidP="003F7DFC">
      <w:r>
        <w:t>As a result</w:t>
      </w:r>
      <w:r w:rsidR="00337BF7">
        <w:t xml:space="preserve"> of the discussion at RAN1#118bis,</w:t>
      </w:r>
      <w:r>
        <w:t xml:space="preserve"> </w:t>
      </w:r>
      <w:r w:rsidR="00B24E0C">
        <w:t>in [</w:t>
      </w:r>
      <w:r w:rsidR="00337BF7">
        <w:t>2</w:t>
      </w:r>
      <w:r w:rsidR="00B24E0C">
        <w:t xml:space="preserve">] </w:t>
      </w:r>
      <w:r>
        <w:t>the Moderator proposed the following:</w:t>
      </w:r>
    </w:p>
    <w:p w14:paraId="614FF11C" w14:textId="77777777" w:rsidR="00FD2490" w:rsidRDefault="00FD2490" w:rsidP="00337BF7">
      <w:pPr>
        <w:pStyle w:val="ListParagraph"/>
        <w:numPr>
          <w:ilvl w:val="0"/>
          <w:numId w:val="13"/>
        </w:numPr>
        <w:rPr>
          <w:rFonts w:ascii="Times" w:hAnsi="Times" w:cs="Times"/>
          <w:sz w:val="20"/>
          <w:szCs w:val="20"/>
          <w:lang w:eastAsia="en-US"/>
        </w:rPr>
      </w:pPr>
      <w:r>
        <w:rPr>
          <w:rFonts w:ascii="Times" w:hAnsi="Times" w:cs="Times"/>
          <w:sz w:val="20"/>
          <w:szCs w:val="20"/>
          <w:lang w:eastAsia="en-US"/>
        </w:rPr>
        <w:t>For determining the timing of a PUCCH carrying HARQ-ACK information corresponding to a set of co-scheduled PDSCHs by a DCI format 1_3, follow Rel-18 operation, i.e., the reference PDSCH is the PDSCH ending last as indicated in the DCI format 1_3 among the set of co-scheduled PDSCHs.</w:t>
      </w:r>
    </w:p>
    <w:p w14:paraId="05EFF7AF" w14:textId="42F7106B" w:rsidR="000B312F" w:rsidRDefault="00FD2490" w:rsidP="00337BF7">
      <w:pPr>
        <w:numPr>
          <w:ilvl w:val="1"/>
          <w:numId w:val="13"/>
        </w:numPr>
        <w:overflowPunct/>
        <w:autoSpaceDE/>
        <w:autoSpaceDN/>
        <w:adjustRightInd/>
        <w:snapToGrid w:val="0"/>
        <w:spacing w:after="0"/>
        <w:textAlignment w:val="auto"/>
      </w:pPr>
      <w:bookmarkStart w:id="3" w:name="OLE_LINK3"/>
      <w:r>
        <w:rPr>
          <w:rFonts w:eastAsia="MS Mincho"/>
          <w:bCs/>
          <w:lang w:eastAsia="ja-JP"/>
        </w:rPr>
        <w:t xml:space="preserve">If more than one PDSCH ends last </w:t>
      </w:r>
      <w:r>
        <w:rPr>
          <w:rFonts w:ascii="Times" w:hAnsi="Times" w:cs="Times"/>
        </w:rPr>
        <w:t>among the set of co-scheduled PDSCHs,</w:t>
      </w:r>
      <w:r>
        <w:rPr>
          <w:rFonts w:eastAsia="MS Mincho"/>
          <w:bCs/>
          <w:lang w:eastAsia="ja-JP"/>
        </w:rPr>
        <w:t xml:space="preserve"> the reference PDSCH is the PDSCH with the smallest SCS among the PDSCHs ending last</w:t>
      </w:r>
      <w:r>
        <w:rPr>
          <w:rFonts w:ascii="Times" w:hAnsi="Times" w:cs="Times"/>
        </w:rPr>
        <w:t>.</w:t>
      </w:r>
      <w:bookmarkEnd w:id="3"/>
    </w:p>
    <w:p w14:paraId="0467ABAB" w14:textId="0506AF53" w:rsidR="00FD2490" w:rsidRDefault="00FD2490" w:rsidP="00FD2490">
      <w:pPr>
        <w:spacing w:before="120"/>
      </w:pPr>
      <w:r>
        <w:t xml:space="preserve">We do not believe that </w:t>
      </w:r>
      <w:r w:rsidR="00337BF7">
        <w:t>the above proposal</w:t>
      </w:r>
      <w:r>
        <w:t xml:space="preserve"> completely addresses the issue because a PDSCH with a smaller SCS</w:t>
      </w:r>
      <w:r w:rsidR="00337BF7">
        <w:t xml:space="preserve"> may have a longer processing timeline requirement than a PDSCH with shorter SCS</w:t>
      </w:r>
      <w:r>
        <w:t xml:space="preserve"> (</w:t>
      </w:r>
      <w:proofErr w:type="gramStart"/>
      <w:r>
        <w:t>e.g.</w:t>
      </w:r>
      <w:proofErr w:type="gramEnd"/>
      <w:r>
        <w:t xml:space="preserve"> 60kHz </w:t>
      </w:r>
      <w:r w:rsidR="000C18B3">
        <w:t>has an N1 processing timeline equal to 14 symbols longer than the N1 value of 120kHz SCS</w:t>
      </w:r>
      <w:r w:rsidR="00337BF7">
        <w:t>), and we do not believe it to be reasonable to tighten such requirements for MC-DCI</w:t>
      </w:r>
      <w:r>
        <w:t>.</w:t>
      </w:r>
      <w:r w:rsidR="00B16111">
        <w:t xml:space="preserve"> </w:t>
      </w:r>
    </w:p>
    <w:p w14:paraId="28D672FF" w14:textId="442461D2" w:rsidR="00B16111" w:rsidRDefault="00B16111" w:rsidP="00EE683A">
      <w:pPr>
        <w:spacing w:before="120" w:after="0"/>
      </w:pPr>
      <w:r>
        <w:t xml:space="preserve">We </w:t>
      </w:r>
      <w:r w:rsidR="00337BF7">
        <w:t xml:space="preserve">therefore </w:t>
      </w:r>
      <w:r>
        <w:t xml:space="preserve">would </w:t>
      </w:r>
      <w:r w:rsidR="00EE683A">
        <w:t>propose the following</w:t>
      </w:r>
      <w:r w:rsidR="00337BF7">
        <w:t xml:space="preserve"> definition as a way forward</w:t>
      </w:r>
      <w:r>
        <w:t>:</w:t>
      </w:r>
    </w:p>
    <w:p w14:paraId="0E99A814" w14:textId="2C0C5B5D" w:rsidR="00B16111" w:rsidRPr="00337BF7" w:rsidRDefault="00B16111" w:rsidP="00337BF7">
      <w:pPr>
        <w:pStyle w:val="ListParagraph"/>
        <w:numPr>
          <w:ilvl w:val="0"/>
          <w:numId w:val="12"/>
        </w:numPr>
        <w:spacing w:before="120" w:after="120"/>
        <w:rPr>
          <w:rFonts w:eastAsia="Times New Roman"/>
          <w:sz w:val="20"/>
          <w:szCs w:val="20"/>
        </w:rPr>
      </w:pPr>
      <w:r w:rsidRPr="00337BF7">
        <w:rPr>
          <w:rFonts w:eastAsia="Times New Roman"/>
          <w:sz w:val="20"/>
          <w:szCs w:val="20"/>
        </w:rPr>
        <w:t xml:space="preserve">The PDSCH with the latest </w:t>
      </w:r>
      <w:r w:rsidRPr="00337BF7">
        <w:rPr>
          <w:rFonts w:eastAsia="Times New Roman"/>
          <w:i/>
          <w:iCs/>
          <w:sz w:val="20"/>
          <w:szCs w:val="20"/>
        </w:rPr>
        <w:t>X</w:t>
      </w:r>
      <w:r w:rsidRPr="00337BF7">
        <w:rPr>
          <w:rFonts w:eastAsia="Times New Roman"/>
          <w:i/>
          <w:iCs/>
          <w:sz w:val="20"/>
          <w:szCs w:val="20"/>
          <w:vertAlign w:val="subscript"/>
        </w:rPr>
        <w:t>n</w:t>
      </w:r>
      <w:r w:rsidRPr="00337BF7">
        <w:rPr>
          <w:rFonts w:eastAsia="Times New Roman"/>
          <w:i/>
          <w:iCs/>
          <w:sz w:val="20"/>
          <w:szCs w:val="20"/>
        </w:rPr>
        <w:t>+T</w:t>
      </w:r>
      <w:r w:rsidRPr="00337BF7">
        <w:rPr>
          <w:rFonts w:eastAsia="Times New Roman"/>
          <w:i/>
          <w:iCs/>
          <w:sz w:val="20"/>
          <w:szCs w:val="20"/>
          <w:vertAlign w:val="subscript"/>
        </w:rPr>
        <w:t>proc.1,n </w:t>
      </w:r>
      <w:r w:rsidRPr="00337BF7">
        <w:rPr>
          <w:rFonts w:eastAsia="Times New Roman"/>
          <w:sz w:val="20"/>
          <w:szCs w:val="20"/>
        </w:rPr>
        <w:t>is used as the reference for processing timeline, where X</w:t>
      </w:r>
      <w:r w:rsidRPr="00337BF7">
        <w:rPr>
          <w:rFonts w:eastAsia="Times New Roman"/>
          <w:i/>
          <w:iCs/>
          <w:sz w:val="20"/>
          <w:szCs w:val="20"/>
          <w:vertAlign w:val="subscript"/>
        </w:rPr>
        <w:t>n</w:t>
      </w:r>
      <w:r w:rsidRPr="00337BF7">
        <w:rPr>
          <w:rFonts w:eastAsia="Times New Roman"/>
          <w:sz w:val="20"/>
          <w:szCs w:val="20"/>
        </w:rPr>
        <w:t xml:space="preserve"> is the last symbol of the n</w:t>
      </w:r>
      <w:r w:rsidRPr="00337BF7">
        <w:rPr>
          <w:rFonts w:eastAsia="Times New Roman"/>
          <w:i/>
          <w:iCs/>
          <w:sz w:val="20"/>
          <w:szCs w:val="20"/>
          <w:vertAlign w:val="superscript"/>
        </w:rPr>
        <w:t>th</w:t>
      </w:r>
      <w:r w:rsidRPr="00337BF7">
        <w:rPr>
          <w:rFonts w:eastAsia="Times New Roman"/>
          <w:sz w:val="20"/>
          <w:szCs w:val="20"/>
        </w:rPr>
        <w:t xml:space="preserve"> PDSCH, and </w:t>
      </w:r>
      <w:r w:rsidRPr="00337BF7">
        <w:rPr>
          <w:rFonts w:eastAsia="Times New Roman"/>
          <w:i/>
          <w:iCs/>
          <w:sz w:val="20"/>
          <w:szCs w:val="20"/>
        </w:rPr>
        <w:t>T</w:t>
      </w:r>
      <w:r w:rsidRPr="00337BF7">
        <w:rPr>
          <w:rFonts w:eastAsia="Times New Roman"/>
          <w:i/>
          <w:iCs/>
          <w:sz w:val="20"/>
          <w:szCs w:val="20"/>
          <w:vertAlign w:val="subscript"/>
        </w:rPr>
        <w:t>proc.1,n </w:t>
      </w:r>
      <w:r w:rsidRPr="00337BF7">
        <w:rPr>
          <w:rFonts w:eastAsia="Times New Roman"/>
          <w:sz w:val="20"/>
          <w:szCs w:val="20"/>
        </w:rPr>
        <w:t>is the processing timeline for the n</w:t>
      </w:r>
      <w:r w:rsidRPr="00337BF7">
        <w:rPr>
          <w:rFonts w:eastAsia="Times New Roman"/>
          <w:i/>
          <w:iCs/>
          <w:sz w:val="20"/>
          <w:szCs w:val="20"/>
          <w:vertAlign w:val="superscript"/>
        </w:rPr>
        <w:t>th</w:t>
      </w:r>
      <w:r w:rsidRPr="00337BF7">
        <w:rPr>
          <w:rFonts w:eastAsia="Times New Roman"/>
          <w:sz w:val="20"/>
          <w:szCs w:val="20"/>
        </w:rPr>
        <w:t xml:space="preserve"> PDSCH.</w:t>
      </w:r>
    </w:p>
    <w:p w14:paraId="6CB8C45A" w14:textId="22E99D33" w:rsidR="00B16111" w:rsidRPr="00B16111" w:rsidRDefault="00B16111" w:rsidP="00B24E0C">
      <w:pPr>
        <w:spacing w:after="100" w:afterAutospacing="1"/>
        <w:rPr>
          <w:rFonts w:eastAsia="Times New Roman"/>
        </w:rPr>
      </w:pPr>
      <w:r>
        <w:rPr>
          <w:rFonts w:eastAsia="Times New Roman"/>
        </w:rPr>
        <w:t xml:space="preserve">We believe </w:t>
      </w:r>
      <w:r w:rsidR="00EE683A">
        <w:rPr>
          <w:rFonts w:eastAsia="Times New Roman"/>
        </w:rPr>
        <w:t>TS</w:t>
      </w:r>
      <w:r>
        <w:rPr>
          <w:rFonts w:eastAsia="Times New Roman"/>
        </w:rPr>
        <w:t>38.214 clause 5.3.1 (</w:t>
      </w:r>
      <w:r w:rsidR="00EE683A">
        <w:rPr>
          <w:rFonts w:eastAsia="Times New Roman"/>
        </w:rPr>
        <w:t xml:space="preserve">UE </w:t>
      </w:r>
      <w:r>
        <w:rPr>
          <w:rFonts w:eastAsia="Times New Roman"/>
        </w:rPr>
        <w:t xml:space="preserve">PDSCH processing </w:t>
      </w:r>
      <w:r w:rsidR="00EE683A">
        <w:rPr>
          <w:rFonts w:eastAsia="Times New Roman"/>
        </w:rPr>
        <w:t>procedure time</w:t>
      </w:r>
      <w:r>
        <w:rPr>
          <w:rFonts w:eastAsia="Times New Roman"/>
        </w:rPr>
        <w:t>) would need to be updated accordingly.</w:t>
      </w:r>
    </w:p>
    <w:p w14:paraId="16C3E531" w14:textId="0337100C" w:rsidR="00337BF7" w:rsidRDefault="00337BF7" w:rsidP="00EE683A">
      <w:pPr>
        <w:spacing w:before="120" w:after="0"/>
        <w:rPr>
          <w:rFonts w:eastAsia="Times New Roman"/>
          <w:b/>
          <w:bCs/>
          <w:u w:val="single"/>
          <w:lang w:eastAsia="zh-CN"/>
        </w:rPr>
      </w:pPr>
      <w:r>
        <w:rPr>
          <w:rFonts w:eastAsia="Times New Roman"/>
          <w:b/>
          <w:bCs/>
          <w:u w:val="single"/>
          <w:lang w:eastAsia="zh-CN"/>
        </w:rPr>
        <w:t>Observation 3</w:t>
      </w:r>
      <w:r w:rsidRPr="00337BF7">
        <w:rPr>
          <w:rFonts w:eastAsia="Times New Roman"/>
          <w:b/>
          <w:bCs/>
          <w:lang w:eastAsia="zh-CN"/>
        </w:rPr>
        <w:t>: A specification update is needed to avoid tightening the PDSCH processing timeline requirement</w:t>
      </w:r>
      <w:r>
        <w:rPr>
          <w:rFonts w:eastAsia="Times New Roman"/>
          <w:b/>
          <w:bCs/>
          <w:lang w:eastAsia="zh-CN"/>
        </w:rPr>
        <w:t xml:space="preserve"> for reception of PDSCHs with different SCSs</w:t>
      </w:r>
      <w:r w:rsidRPr="00337BF7">
        <w:rPr>
          <w:rFonts w:eastAsia="Times New Roman"/>
          <w:b/>
          <w:bCs/>
          <w:lang w:eastAsia="zh-CN"/>
        </w:rPr>
        <w:t>.</w:t>
      </w:r>
    </w:p>
    <w:p w14:paraId="50F6782E" w14:textId="29AE1762" w:rsidR="00EE683A" w:rsidRPr="00F52441" w:rsidRDefault="00EE683A" w:rsidP="00EE683A">
      <w:pPr>
        <w:spacing w:before="120" w:after="0"/>
        <w:rPr>
          <w:b/>
          <w:bCs/>
        </w:rPr>
      </w:pPr>
      <w:r w:rsidRPr="00F52441">
        <w:rPr>
          <w:rFonts w:eastAsia="Times New Roman"/>
          <w:b/>
          <w:bCs/>
          <w:u w:val="single"/>
          <w:lang w:eastAsia="zh-CN"/>
        </w:rPr>
        <w:t xml:space="preserve">Proposal </w:t>
      </w:r>
      <w:r w:rsidR="00B24E0C">
        <w:rPr>
          <w:rFonts w:eastAsia="Times New Roman"/>
          <w:b/>
          <w:bCs/>
          <w:u w:val="single"/>
          <w:lang w:eastAsia="zh-CN"/>
        </w:rPr>
        <w:t>3</w:t>
      </w:r>
      <w:r w:rsidRPr="00F52441">
        <w:rPr>
          <w:rFonts w:eastAsia="Times New Roman"/>
          <w:b/>
          <w:bCs/>
          <w:lang w:eastAsia="zh-CN"/>
        </w:rPr>
        <w:t>:</w:t>
      </w:r>
      <w:r w:rsidRPr="00F52441">
        <w:t xml:space="preserve"> </w:t>
      </w:r>
      <w:r w:rsidRPr="00F52441">
        <w:rPr>
          <w:b/>
          <w:bCs/>
        </w:rPr>
        <w:t>Agree the following</w:t>
      </w:r>
      <w:r w:rsidR="00B24E0C">
        <w:rPr>
          <w:b/>
          <w:bCs/>
        </w:rPr>
        <w:t xml:space="preserve"> and update TS38.214 clause 5.3.1 accordingly</w:t>
      </w:r>
      <w:r w:rsidRPr="00F52441">
        <w:rPr>
          <w:b/>
          <w:bCs/>
        </w:rPr>
        <w:t>:</w:t>
      </w:r>
    </w:p>
    <w:p w14:paraId="79656138" w14:textId="7A2FAA69" w:rsidR="000C18B3" w:rsidRPr="00B24E0C" w:rsidRDefault="00EE683A" w:rsidP="00337BF7">
      <w:pPr>
        <w:pStyle w:val="ListParagraph"/>
        <w:numPr>
          <w:ilvl w:val="0"/>
          <w:numId w:val="11"/>
        </w:numPr>
        <w:spacing w:before="120" w:after="120"/>
        <w:rPr>
          <w:rFonts w:eastAsia="Times New Roman"/>
          <w:b/>
          <w:bCs/>
          <w:sz w:val="20"/>
          <w:szCs w:val="20"/>
        </w:rPr>
      </w:pPr>
      <w:r w:rsidRPr="00F52441">
        <w:rPr>
          <w:rFonts w:eastAsia="Times New Roman"/>
          <w:b/>
          <w:bCs/>
          <w:sz w:val="20"/>
          <w:szCs w:val="20"/>
        </w:rPr>
        <w:t xml:space="preserve">The PDSCH with the latest </w:t>
      </w:r>
      <w:r w:rsidRPr="00F52441">
        <w:rPr>
          <w:rFonts w:eastAsia="Times New Roman"/>
          <w:b/>
          <w:bCs/>
          <w:i/>
          <w:iCs/>
          <w:sz w:val="20"/>
          <w:szCs w:val="20"/>
        </w:rPr>
        <w:t>X</w:t>
      </w:r>
      <w:r w:rsidRPr="00F52441">
        <w:rPr>
          <w:rFonts w:eastAsia="Times New Roman"/>
          <w:b/>
          <w:bCs/>
          <w:i/>
          <w:iCs/>
          <w:sz w:val="20"/>
          <w:szCs w:val="20"/>
          <w:vertAlign w:val="subscript"/>
        </w:rPr>
        <w:t>n</w:t>
      </w:r>
      <w:r w:rsidRPr="00F52441">
        <w:rPr>
          <w:rFonts w:eastAsia="Times New Roman"/>
          <w:b/>
          <w:bCs/>
          <w:i/>
          <w:iCs/>
          <w:sz w:val="20"/>
          <w:szCs w:val="20"/>
        </w:rPr>
        <w:t>+T</w:t>
      </w:r>
      <w:r w:rsidRPr="00F52441">
        <w:rPr>
          <w:rFonts w:eastAsia="Times New Roman"/>
          <w:b/>
          <w:bCs/>
          <w:i/>
          <w:iCs/>
          <w:sz w:val="20"/>
          <w:szCs w:val="20"/>
          <w:vertAlign w:val="subscript"/>
        </w:rPr>
        <w:t>proc.1,n </w:t>
      </w:r>
      <w:r w:rsidRPr="00F52441">
        <w:rPr>
          <w:rFonts w:eastAsia="Times New Roman"/>
          <w:b/>
          <w:bCs/>
          <w:sz w:val="20"/>
          <w:szCs w:val="20"/>
        </w:rPr>
        <w:t>is used as the reference for processing timeline, where X</w:t>
      </w:r>
      <w:r w:rsidRPr="00F52441">
        <w:rPr>
          <w:rFonts w:eastAsia="Times New Roman"/>
          <w:b/>
          <w:bCs/>
          <w:i/>
          <w:iCs/>
          <w:sz w:val="20"/>
          <w:szCs w:val="20"/>
          <w:vertAlign w:val="subscript"/>
        </w:rPr>
        <w:t>n</w:t>
      </w:r>
      <w:r w:rsidRPr="00F52441">
        <w:rPr>
          <w:rFonts w:eastAsia="Times New Roman"/>
          <w:b/>
          <w:bCs/>
          <w:sz w:val="20"/>
          <w:szCs w:val="20"/>
        </w:rPr>
        <w:t xml:space="preserve"> is the last symbol of the n</w:t>
      </w:r>
      <w:r w:rsidRPr="00F52441">
        <w:rPr>
          <w:rFonts w:eastAsia="Times New Roman"/>
          <w:b/>
          <w:bCs/>
          <w:i/>
          <w:iCs/>
          <w:sz w:val="20"/>
          <w:szCs w:val="20"/>
          <w:vertAlign w:val="superscript"/>
        </w:rPr>
        <w:t>th</w:t>
      </w:r>
      <w:r w:rsidRPr="00F52441">
        <w:rPr>
          <w:rFonts w:eastAsia="Times New Roman"/>
          <w:b/>
          <w:bCs/>
          <w:sz w:val="20"/>
          <w:szCs w:val="20"/>
        </w:rPr>
        <w:t xml:space="preserve"> PDSCH, and </w:t>
      </w:r>
      <w:r w:rsidRPr="00F52441">
        <w:rPr>
          <w:rFonts w:eastAsia="Times New Roman"/>
          <w:b/>
          <w:bCs/>
          <w:i/>
          <w:iCs/>
          <w:sz w:val="20"/>
          <w:szCs w:val="20"/>
        </w:rPr>
        <w:t>T</w:t>
      </w:r>
      <w:r w:rsidRPr="00F52441">
        <w:rPr>
          <w:rFonts w:eastAsia="Times New Roman"/>
          <w:b/>
          <w:bCs/>
          <w:i/>
          <w:iCs/>
          <w:sz w:val="20"/>
          <w:szCs w:val="20"/>
          <w:vertAlign w:val="subscript"/>
        </w:rPr>
        <w:t>proc.1,n </w:t>
      </w:r>
      <w:r w:rsidRPr="00F52441">
        <w:rPr>
          <w:rFonts w:eastAsia="Times New Roman"/>
          <w:b/>
          <w:bCs/>
          <w:sz w:val="20"/>
          <w:szCs w:val="20"/>
        </w:rPr>
        <w:t>is the processing timeline for the n</w:t>
      </w:r>
      <w:r w:rsidRPr="00F52441">
        <w:rPr>
          <w:rFonts w:eastAsia="Times New Roman"/>
          <w:b/>
          <w:bCs/>
          <w:i/>
          <w:iCs/>
          <w:sz w:val="20"/>
          <w:szCs w:val="20"/>
          <w:vertAlign w:val="superscript"/>
        </w:rPr>
        <w:t>th</w:t>
      </w:r>
      <w:r w:rsidRPr="00F52441">
        <w:rPr>
          <w:rFonts w:eastAsia="Times New Roman"/>
          <w:b/>
          <w:bCs/>
          <w:sz w:val="20"/>
          <w:szCs w:val="20"/>
        </w:rPr>
        <w:t xml:space="preserve"> PDSCH.</w:t>
      </w: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FDEA7F6" w14:textId="25E167DA" w:rsidR="00E478A7" w:rsidRDefault="00B24E0C" w:rsidP="00085A2D">
      <w:pPr>
        <w:rPr>
          <w:lang w:val="en-US"/>
        </w:rPr>
      </w:pPr>
      <w:r>
        <w:rPr>
          <w:lang w:val="en-US"/>
        </w:rPr>
        <w:t>We make the following observations and proposals:</w:t>
      </w:r>
    </w:p>
    <w:p w14:paraId="373E80A6" w14:textId="77777777" w:rsidR="00991485" w:rsidRDefault="00991485" w:rsidP="00BE5638">
      <w:pPr>
        <w:spacing w:after="120"/>
        <w:rPr>
          <w:b/>
          <w:bCs/>
        </w:rPr>
      </w:pPr>
      <w:r>
        <w:rPr>
          <w:b/>
          <w:bCs/>
          <w:u w:val="single"/>
        </w:rPr>
        <w:t>Observation 1</w:t>
      </w:r>
      <w:r>
        <w:rPr>
          <w:b/>
          <w:bCs/>
        </w:rPr>
        <w:t>: Some of the multi-SCS scenarios included in the agreement at R1-118bis are not practically used. A further review of the “</w:t>
      </w:r>
      <w:proofErr w:type="gramStart"/>
      <w:r>
        <w:rPr>
          <w:b/>
          <w:bCs/>
        </w:rPr>
        <w:t>practically-needed</w:t>
      </w:r>
      <w:proofErr w:type="gramEnd"/>
      <w:r>
        <w:rPr>
          <w:b/>
          <w:bCs/>
        </w:rPr>
        <w:t>” multi-SCS scenarios would be useful before finalisation of the WI.</w:t>
      </w:r>
    </w:p>
    <w:p w14:paraId="7190BC65" w14:textId="77777777" w:rsidR="00991485" w:rsidRDefault="00991485" w:rsidP="00991485">
      <w:pPr>
        <w:rPr>
          <w:b/>
          <w:bCs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 xml:space="preserve">: Maintain the restriction for multi-PDSCH scenario applicability as for Rel-18,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multi-PDSCH scheduling is only applicable for FR2 120kHz SCS for MC-DCI.</w:t>
      </w:r>
    </w:p>
    <w:p w14:paraId="40C6CDA0" w14:textId="77777777" w:rsidR="00991485" w:rsidRDefault="00991485" w:rsidP="00991485">
      <w:pPr>
        <w:rPr>
          <w:b/>
          <w:bCs/>
        </w:rPr>
      </w:pPr>
      <w:r>
        <w:rPr>
          <w:b/>
          <w:bCs/>
          <w:u w:val="single"/>
        </w:rPr>
        <w:t>Observation 2</w:t>
      </w:r>
      <w:r>
        <w:rPr>
          <w:b/>
          <w:bCs/>
        </w:rPr>
        <w:t xml:space="preserve">: Practical MC-DCI support for 4 scheduled cells x 8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may not be practically important.</w:t>
      </w:r>
    </w:p>
    <w:p w14:paraId="778DB163" w14:textId="77777777" w:rsidR="00991485" w:rsidRDefault="00991485" w:rsidP="00BE5638">
      <w:pPr>
        <w:spacing w:after="120"/>
        <w:rPr>
          <w:b/>
          <w:bCs/>
        </w:rPr>
      </w:pPr>
      <w:r>
        <w:rPr>
          <w:b/>
          <w:bCs/>
          <w:u w:val="single"/>
        </w:rPr>
        <w:t>Proposal 2</w:t>
      </w:r>
      <w:r>
        <w:rPr>
          <w:b/>
          <w:bCs/>
        </w:rPr>
        <w:t xml:space="preserve">: Avoid optimising the feature for the theoretical highest order scenarios of cells x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>. Focus on identifying the real commercial deployment needs before considering further compression of the MC-DCI.</w:t>
      </w:r>
    </w:p>
    <w:p w14:paraId="39A24220" w14:textId="77777777" w:rsidR="00337BF7" w:rsidRDefault="00337BF7" w:rsidP="00337BF7">
      <w:pPr>
        <w:spacing w:before="120" w:after="0"/>
        <w:rPr>
          <w:rFonts w:eastAsia="Times New Roman"/>
          <w:b/>
          <w:bCs/>
          <w:u w:val="single"/>
          <w:lang w:eastAsia="zh-CN"/>
        </w:rPr>
      </w:pPr>
      <w:r>
        <w:rPr>
          <w:rFonts w:eastAsia="Times New Roman"/>
          <w:b/>
          <w:bCs/>
          <w:u w:val="single"/>
          <w:lang w:eastAsia="zh-CN"/>
        </w:rPr>
        <w:t>Observation 3</w:t>
      </w:r>
      <w:r>
        <w:rPr>
          <w:rFonts w:eastAsia="Times New Roman"/>
          <w:b/>
          <w:bCs/>
          <w:lang w:eastAsia="zh-CN"/>
        </w:rPr>
        <w:t>: A specification update is needed to avoid tightening the PDSCH processing timeline requirement for reception of PDSCHs with different SCSs.</w:t>
      </w:r>
    </w:p>
    <w:p w14:paraId="491211AA" w14:textId="77777777" w:rsidR="00B24E0C" w:rsidRDefault="00B24E0C" w:rsidP="00B24E0C">
      <w:pPr>
        <w:spacing w:before="120" w:after="0"/>
        <w:rPr>
          <w:b/>
          <w:bCs/>
        </w:rPr>
      </w:pPr>
      <w:r>
        <w:rPr>
          <w:rFonts w:eastAsia="Times New Roman"/>
          <w:b/>
          <w:bCs/>
          <w:u w:val="single"/>
          <w:lang w:eastAsia="zh-CN"/>
        </w:rPr>
        <w:t>Proposal 3</w:t>
      </w:r>
      <w:r>
        <w:rPr>
          <w:rFonts w:eastAsia="Times New Roman"/>
          <w:b/>
          <w:bCs/>
          <w:lang w:eastAsia="zh-CN"/>
        </w:rPr>
        <w:t>:</w:t>
      </w:r>
      <w:r>
        <w:t xml:space="preserve"> </w:t>
      </w:r>
      <w:r>
        <w:rPr>
          <w:b/>
          <w:bCs/>
        </w:rPr>
        <w:t>Agree the following and update TS38.214 clause 5.3.1 accordingly:</w:t>
      </w:r>
    </w:p>
    <w:p w14:paraId="7493A6B2" w14:textId="3AD0021F" w:rsidR="00B24E0C" w:rsidRPr="00B24E0C" w:rsidRDefault="00B24E0C" w:rsidP="00991485">
      <w:pPr>
        <w:pStyle w:val="ListParagraph"/>
        <w:numPr>
          <w:ilvl w:val="0"/>
          <w:numId w:val="11"/>
        </w:numPr>
        <w:spacing w:before="120" w:after="120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The PDSCH with the latest </w:t>
      </w:r>
      <w:r>
        <w:rPr>
          <w:rFonts w:eastAsia="Times New Roman"/>
          <w:b/>
          <w:bCs/>
          <w:i/>
          <w:iCs/>
          <w:sz w:val="20"/>
          <w:szCs w:val="20"/>
        </w:rPr>
        <w:t>X</w:t>
      </w:r>
      <w:r>
        <w:rPr>
          <w:rFonts w:eastAsia="Times New Roman"/>
          <w:b/>
          <w:bCs/>
          <w:i/>
          <w:iCs/>
          <w:sz w:val="20"/>
          <w:szCs w:val="20"/>
          <w:vertAlign w:val="subscript"/>
        </w:rPr>
        <w:t>n</w:t>
      </w:r>
      <w:r>
        <w:rPr>
          <w:rFonts w:eastAsia="Times New Roman"/>
          <w:b/>
          <w:bCs/>
          <w:i/>
          <w:iCs/>
          <w:sz w:val="20"/>
          <w:szCs w:val="20"/>
        </w:rPr>
        <w:t>+T</w:t>
      </w:r>
      <w:r>
        <w:rPr>
          <w:rFonts w:eastAsia="Times New Roman"/>
          <w:b/>
          <w:bCs/>
          <w:i/>
          <w:iCs/>
          <w:sz w:val="20"/>
          <w:szCs w:val="20"/>
          <w:vertAlign w:val="subscript"/>
        </w:rPr>
        <w:t>proc.1,n </w:t>
      </w:r>
      <w:r>
        <w:rPr>
          <w:rFonts w:eastAsia="Times New Roman"/>
          <w:b/>
          <w:bCs/>
          <w:sz w:val="20"/>
          <w:szCs w:val="20"/>
        </w:rPr>
        <w:t>is used as the reference for processing timeline, where X</w:t>
      </w:r>
      <w:r>
        <w:rPr>
          <w:rFonts w:eastAsia="Times New Roman"/>
          <w:b/>
          <w:bCs/>
          <w:i/>
          <w:iCs/>
          <w:sz w:val="20"/>
          <w:szCs w:val="20"/>
          <w:vertAlign w:val="subscript"/>
        </w:rPr>
        <w:t>n</w:t>
      </w:r>
      <w:r>
        <w:rPr>
          <w:rFonts w:eastAsia="Times New Roman"/>
          <w:b/>
          <w:bCs/>
          <w:sz w:val="20"/>
          <w:szCs w:val="20"/>
        </w:rPr>
        <w:t xml:space="preserve"> is the last symbol of the n</w:t>
      </w:r>
      <w:r>
        <w:rPr>
          <w:rFonts w:eastAsia="Times New Roman"/>
          <w:b/>
          <w:bCs/>
          <w:i/>
          <w:iCs/>
          <w:sz w:val="20"/>
          <w:szCs w:val="20"/>
          <w:vertAlign w:val="superscript"/>
        </w:rPr>
        <w:t>th</w:t>
      </w:r>
      <w:r>
        <w:rPr>
          <w:rFonts w:eastAsia="Times New Roman"/>
          <w:b/>
          <w:bCs/>
          <w:sz w:val="20"/>
          <w:szCs w:val="20"/>
        </w:rPr>
        <w:t xml:space="preserve"> PDSCH, and </w:t>
      </w:r>
      <w:r>
        <w:rPr>
          <w:rFonts w:eastAsia="Times New Roman"/>
          <w:b/>
          <w:bCs/>
          <w:i/>
          <w:iCs/>
          <w:sz w:val="20"/>
          <w:szCs w:val="20"/>
        </w:rPr>
        <w:t>T</w:t>
      </w:r>
      <w:r>
        <w:rPr>
          <w:rFonts w:eastAsia="Times New Roman"/>
          <w:b/>
          <w:bCs/>
          <w:i/>
          <w:iCs/>
          <w:sz w:val="20"/>
          <w:szCs w:val="20"/>
          <w:vertAlign w:val="subscript"/>
        </w:rPr>
        <w:t>proc.1,n </w:t>
      </w:r>
      <w:r>
        <w:rPr>
          <w:rFonts w:eastAsia="Times New Roman"/>
          <w:b/>
          <w:bCs/>
          <w:sz w:val="20"/>
          <w:szCs w:val="20"/>
        </w:rPr>
        <w:t>is the processing timeline for the n</w:t>
      </w:r>
      <w:r>
        <w:rPr>
          <w:rFonts w:eastAsia="Times New Roman"/>
          <w:b/>
          <w:bCs/>
          <w:i/>
          <w:iCs/>
          <w:sz w:val="20"/>
          <w:szCs w:val="20"/>
          <w:vertAlign w:val="superscript"/>
        </w:rPr>
        <w:t>th</w:t>
      </w:r>
      <w:r>
        <w:rPr>
          <w:rFonts w:eastAsia="Times New Roman"/>
          <w:b/>
          <w:bCs/>
          <w:sz w:val="20"/>
          <w:szCs w:val="20"/>
        </w:rPr>
        <w:t xml:space="preserve"> PDSCH.</w:t>
      </w:r>
    </w:p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lastRenderedPageBreak/>
        <w:t>References</w:t>
      </w:r>
    </w:p>
    <w:p w14:paraId="644BF186" w14:textId="6E48F00A" w:rsidR="00337BF7" w:rsidRDefault="00337BF7" w:rsidP="00522FD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337BF7">
        <w:rPr>
          <w:sz w:val="20"/>
          <w:szCs w:val="20"/>
          <w:lang w:val="en-US"/>
        </w:rPr>
        <w:t>R1-2407688</w:t>
      </w:r>
      <w:r w:rsidRPr="00337BF7">
        <w:rPr>
          <w:sz w:val="20"/>
          <w:szCs w:val="20"/>
          <w:lang w:val="en-US"/>
        </w:rPr>
        <w:tab/>
        <w:t xml:space="preserve">Discussion on Rel-19 </w:t>
      </w:r>
      <w:proofErr w:type="gramStart"/>
      <w:r w:rsidRPr="00337BF7">
        <w:rPr>
          <w:sz w:val="20"/>
          <w:szCs w:val="20"/>
          <w:lang w:val="en-US"/>
        </w:rPr>
        <w:t>Multi-carrier</w:t>
      </w:r>
      <w:proofErr w:type="gramEnd"/>
      <w:r w:rsidRPr="00337BF7">
        <w:rPr>
          <w:sz w:val="20"/>
          <w:szCs w:val="20"/>
          <w:lang w:val="en-US"/>
        </w:rPr>
        <w:t xml:space="preserve"> enhancements </w:t>
      </w:r>
      <w:r>
        <w:rPr>
          <w:sz w:val="20"/>
          <w:szCs w:val="20"/>
          <w:lang w:val="en-US"/>
        </w:rPr>
        <w:t>(</w:t>
      </w:r>
      <w:r w:rsidRPr="00337BF7">
        <w:rPr>
          <w:sz w:val="20"/>
          <w:szCs w:val="20"/>
          <w:lang w:val="en-US"/>
        </w:rPr>
        <w:t xml:space="preserve">Huawei, </w:t>
      </w:r>
      <w:proofErr w:type="spellStart"/>
      <w:r w:rsidRPr="00337BF7">
        <w:rPr>
          <w:sz w:val="20"/>
          <w:szCs w:val="20"/>
          <w:lang w:val="en-US"/>
        </w:rPr>
        <w:t>HiSilicon</w:t>
      </w:r>
      <w:proofErr w:type="spellEnd"/>
      <w:r>
        <w:rPr>
          <w:sz w:val="20"/>
          <w:szCs w:val="20"/>
          <w:lang w:val="en-US"/>
        </w:rPr>
        <w:t>)</w:t>
      </w:r>
    </w:p>
    <w:p w14:paraId="0E7D9AC3" w14:textId="2AED1504" w:rsidR="00306CD4" w:rsidRPr="00B24E0C" w:rsidRDefault="00260091" w:rsidP="00522FD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260091">
        <w:rPr>
          <w:sz w:val="20"/>
          <w:szCs w:val="20"/>
          <w:lang w:val="en-US"/>
        </w:rPr>
        <w:t>R1-240</w:t>
      </w:r>
      <w:r w:rsidR="00B24E0C">
        <w:rPr>
          <w:sz w:val="20"/>
          <w:szCs w:val="20"/>
          <w:lang w:val="en-US"/>
        </w:rPr>
        <w:t>9166</w:t>
      </w:r>
      <w:r w:rsidRPr="00260091">
        <w:rPr>
          <w:sz w:val="20"/>
          <w:szCs w:val="20"/>
          <w:lang w:val="en-US"/>
        </w:rPr>
        <w:tab/>
      </w:r>
      <w:r w:rsidR="00B24E0C" w:rsidRPr="00B24E0C">
        <w:rPr>
          <w:sz w:val="20"/>
          <w:szCs w:val="20"/>
          <w:lang w:val="en-US"/>
        </w:rPr>
        <w:t>Feature lead summary #5 on multi-cell scheduling with a single DCI</w:t>
      </w:r>
      <w:r w:rsidR="00B24E0C">
        <w:rPr>
          <w:sz w:val="20"/>
          <w:szCs w:val="20"/>
          <w:lang w:val="en-US"/>
        </w:rPr>
        <w:t xml:space="preserve"> (Lenovo)</w:t>
      </w:r>
    </w:p>
    <w:sectPr w:rsidR="00306CD4" w:rsidRPr="00B24E0C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0D899" w14:textId="77777777" w:rsidR="00623F36" w:rsidRDefault="00623F36">
      <w:r>
        <w:separator/>
      </w:r>
    </w:p>
  </w:endnote>
  <w:endnote w:type="continuationSeparator" w:id="0">
    <w:p w14:paraId="766CC197" w14:textId="77777777" w:rsidR="00623F36" w:rsidRDefault="00623F36">
      <w:r>
        <w:continuationSeparator/>
      </w:r>
    </w:p>
  </w:endnote>
  <w:endnote w:type="continuationNotice" w:id="1">
    <w:p w14:paraId="071767FE" w14:textId="77777777" w:rsidR="00623F36" w:rsidRDefault="00623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DB46" w14:textId="77777777" w:rsidR="00623F36" w:rsidRDefault="00623F36">
      <w:r>
        <w:separator/>
      </w:r>
    </w:p>
  </w:footnote>
  <w:footnote w:type="continuationSeparator" w:id="0">
    <w:p w14:paraId="1DC646B8" w14:textId="77777777" w:rsidR="00623F36" w:rsidRDefault="00623F36">
      <w:r>
        <w:continuationSeparator/>
      </w:r>
    </w:p>
  </w:footnote>
  <w:footnote w:type="continuationNotice" w:id="1">
    <w:p w14:paraId="745067B8" w14:textId="77777777" w:rsidR="00623F36" w:rsidRDefault="00623F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52B75"/>
    <w:multiLevelType w:val="hybridMultilevel"/>
    <w:tmpl w:val="B95C7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0B067D"/>
    <w:multiLevelType w:val="hybridMultilevel"/>
    <w:tmpl w:val="31329362"/>
    <w:lvl w:ilvl="0" w:tplc="0409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9" w15:restartNumberingAfterBreak="0">
    <w:nsid w:val="585C7E46"/>
    <w:multiLevelType w:val="hybridMultilevel"/>
    <w:tmpl w:val="2B408248"/>
    <w:lvl w:ilvl="0" w:tplc="009484D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E060B2"/>
    <w:multiLevelType w:val="hybridMultilevel"/>
    <w:tmpl w:val="CEC04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1961443">
    <w:abstractNumId w:val="2"/>
  </w:num>
  <w:num w:numId="2" w16cid:durableId="357124585">
    <w:abstractNumId w:val="5"/>
  </w:num>
  <w:num w:numId="3" w16cid:durableId="1559780918">
    <w:abstractNumId w:val="0"/>
  </w:num>
  <w:num w:numId="4" w16cid:durableId="1547567976">
    <w:abstractNumId w:val="4"/>
  </w:num>
  <w:num w:numId="5" w16cid:durableId="1943226331">
    <w:abstractNumId w:val="10"/>
  </w:num>
  <w:num w:numId="6" w16cid:durableId="1552960577">
    <w:abstractNumId w:val="6"/>
  </w:num>
  <w:num w:numId="7" w16cid:durableId="900561728">
    <w:abstractNumId w:val="3"/>
  </w:num>
  <w:num w:numId="8" w16cid:durableId="670723608">
    <w:abstractNumId w:val="1"/>
  </w:num>
  <w:num w:numId="9" w16cid:durableId="426924287">
    <w:abstractNumId w:val="9"/>
  </w:num>
  <w:num w:numId="10" w16cid:durableId="1521579500">
    <w:abstractNumId w:val="8"/>
  </w:num>
  <w:num w:numId="11" w16cid:durableId="1542404228">
    <w:abstractNumId w:val="8"/>
  </w:num>
  <w:num w:numId="12" w16cid:durableId="1358846123">
    <w:abstractNumId w:val="7"/>
  </w:num>
  <w:num w:numId="13" w16cid:durableId="70884511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12F"/>
    <w:rsid w:val="000B3B91"/>
    <w:rsid w:val="000B4207"/>
    <w:rsid w:val="000B4B1B"/>
    <w:rsid w:val="000B50C3"/>
    <w:rsid w:val="000B5AC9"/>
    <w:rsid w:val="000B5F0A"/>
    <w:rsid w:val="000B6D65"/>
    <w:rsid w:val="000B743C"/>
    <w:rsid w:val="000C18B3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A0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169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67F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2AA3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307F"/>
    <w:rsid w:val="002534A7"/>
    <w:rsid w:val="00253EC2"/>
    <w:rsid w:val="002551BD"/>
    <w:rsid w:val="002568D0"/>
    <w:rsid w:val="0025706E"/>
    <w:rsid w:val="002575D0"/>
    <w:rsid w:val="00260091"/>
    <w:rsid w:val="00260AEE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71589"/>
    <w:rsid w:val="00273177"/>
    <w:rsid w:val="002735AC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7276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C9C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3AAA"/>
    <w:rsid w:val="0033476C"/>
    <w:rsid w:val="00335EA8"/>
    <w:rsid w:val="003363DD"/>
    <w:rsid w:val="0033647C"/>
    <w:rsid w:val="00337810"/>
    <w:rsid w:val="00337BF7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CD2"/>
    <w:rsid w:val="00391257"/>
    <w:rsid w:val="00391DA3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3148"/>
    <w:rsid w:val="004042C6"/>
    <w:rsid w:val="00405895"/>
    <w:rsid w:val="00406B4D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34D"/>
    <w:rsid w:val="0051791D"/>
    <w:rsid w:val="00520D6D"/>
    <w:rsid w:val="00520FD7"/>
    <w:rsid w:val="005212FD"/>
    <w:rsid w:val="00521425"/>
    <w:rsid w:val="00522FDE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704D"/>
    <w:rsid w:val="005B26D7"/>
    <w:rsid w:val="005B3C6D"/>
    <w:rsid w:val="005B4045"/>
    <w:rsid w:val="005B609E"/>
    <w:rsid w:val="005B6DF6"/>
    <w:rsid w:val="005B713F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0E1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3F36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008"/>
    <w:rsid w:val="006719E0"/>
    <w:rsid w:val="0067269D"/>
    <w:rsid w:val="00672988"/>
    <w:rsid w:val="00672C64"/>
    <w:rsid w:val="00674E6A"/>
    <w:rsid w:val="00675292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679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403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C39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5AF1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4ED3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31D6"/>
    <w:rsid w:val="009739E5"/>
    <w:rsid w:val="00973FC6"/>
    <w:rsid w:val="00974746"/>
    <w:rsid w:val="00975119"/>
    <w:rsid w:val="00975854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485"/>
    <w:rsid w:val="0099163B"/>
    <w:rsid w:val="00991EAE"/>
    <w:rsid w:val="00991F9C"/>
    <w:rsid w:val="00992343"/>
    <w:rsid w:val="0099356B"/>
    <w:rsid w:val="0099383D"/>
    <w:rsid w:val="009938B1"/>
    <w:rsid w:val="00996258"/>
    <w:rsid w:val="00996306"/>
    <w:rsid w:val="00996744"/>
    <w:rsid w:val="00997CF4"/>
    <w:rsid w:val="009A04F1"/>
    <w:rsid w:val="009A0CCC"/>
    <w:rsid w:val="009A1169"/>
    <w:rsid w:val="009A164C"/>
    <w:rsid w:val="009A1AAC"/>
    <w:rsid w:val="009A2BB6"/>
    <w:rsid w:val="009A2CB8"/>
    <w:rsid w:val="009A35C7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C2A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11C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6111"/>
    <w:rsid w:val="00B1746F"/>
    <w:rsid w:val="00B20725"/>
    <w:rsid w:val="00B2087E"/>
    <w:rsid w:val="00B20B11"/>
    <w:rsid w:val="00B20B94"/>
    <w:rsid w:val="00B20DDB"/>
    <w:rsid w:val="00B248D0"/>
    <w:rsid w:val="00B24E0C"/>
    <w:rsid w:val="00B2628E"/>
    <w:rsid w:val="00B266B0"/>
    <w:rsid w:val="00B27921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AA9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9E6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A7890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638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6C79"/>
    <w:rsid w:val="00C272E8"/>
    <w:rsid w:val="00C301A9"/>
    <w:rsid w:val="00C30ABC"/>
    <w:rsid w:val="00C30B60"/>
    <w:rsid w:val="00C31FAA"/>
    <w:rsid w:val="00C33359"/>
    <w:rsid w:val="00C348D6"/>
    <w:rsid w:val="00C3504C"/>
    <w:rsid w:val="00C358D4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37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00D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9DD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0453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0BD"/>
    <w:rsid w:val="00CA5445"/>
    <w:rsid w:val="00CB0007"/>
    <w:rsid w:val="00CB04C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624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DB9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A89"/>
    <w:rsid w:val="00D75CF3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478A7"/>
    <w:rsid w:val="00E501D3"/>
    <w:rsid w:val="00E50D1B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6A6"/>
    <w:rsid w:val="00E947E4"/>
    <w:rsid w:val="00E9480A"/>
    <w:rsid w:val="00E9616B"/>
    <w:rsid w:val="00E96985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7B2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0A5"/>
    <w:rsid w:val="00EE11C2"/>
    <w:rsid w:val="00EE2A61"/>
    <w:rsid w:val="00EE3663"/>
    <w:rsid w:val="00EE41C4"/>
    <w:rsid w:val="00EE5A27"/>
    <w:rsid w:val="00EE683A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5716"/>
    <w:rsid w:val="00F265F7"/>
    <w:rsid w:val="00F27FA6"/>
    <w:rsid w:val="00F30CA9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441"/>
    <w:rsid w:val="00F5277A"/>
    <w:rsid w:val="00F532E8"/>
    <w:rsid w:val="00F537FF"/>
    <w:rsid w:val="00F54E36"/>
    <w:rsid w:val="00F560FE"/>
    <w:rsid w:val="00F56433"/>
    <w:rsid w:val="00F57AB0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679A9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459"/>
    <w:rsid w:val="00FC3AEE"/>
    <w:rsid w:val="00FC575A"/>
    <w:rsid w:val="00FC6238"/>
    <w:rsid w:val="00FC7951"/>
    <w:rsid w:val="00FC7EAE"/>
    <w:rsid w:val="00FD236B"/>
    <w:rsid w:val="00FD2490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9BBFA5E-7AC9-4E32-A179-9C3761B0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9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ui-provider">
    <w:name w:val="ui-provider"/>
    <w:basedOn w:val="DefaultParagraphFont"/>
    <w:rsid w:val="00B1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7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RBI5PAMIO524-1616901215-29775</_dlc_DocId>
    <_dlc_DocIdUrl xmlns="71c5aaf6-e6ce-465b-b873-5148d2a4c105">
      <Url>https://nokia.sharepoint.com/sites/gxp/_layouts/15/DocIdRedir.aspx?ID=RBI5PAMIO524-1616901215-29775</Url>
      <Description>RBI5PAMIO524-1616901215-29775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8</cp:revision>
  <cp:lastPrinted>2016-06-21T00:35:00Z</cp:lastPrinted>
  <dcterms:created xsi:type="dcterms:W3CDTF">2024-11-07T17:12:00Z</dcterms:created>
  <dcterms:modified xsi:type="dcterms:W3CDTF">2024-11-08T13:12:00Z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44019510-25ee-4d2e-ad64-51355ec9df2b</vt:lpwstr>
  </property>
  <property fmtid="{D5CDD505-2E9C-101B-9397-08002B2CF9AE}" pid="9" name="MediaServiceImageTags">
    <vt:lpwstr/>
  </property>
</Properties>
</file>